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7A7332" w:rsidRDefault="00BA32C0">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7A7332" w:rsidRDefault="00BA32C0">
      <w:pPr>
        <w:rPr>
          <w:rFonts w:ascii="Arial" w:eastAsia="Arial" w:hAnsi="Arial" w:cs="Arial"/>
          <w:sz w:val="24"/>
          <w:szCs w:val="24"/>
        </w:rPr>
      </w:pPr>
      <w:r>
        <w:rPr>
          <w:rFonts w:ascii="Arial" w:eastAsia="Arial" w:hAnsi="Arial" w:cs="Arial"/>
          <w:b/>
          <w:sz w:val="24"/>
          <w:szCs w:val="24"/>
        </w:rPr>
        <w:t>Definitions</w:t>
      </w:r>
    </w:p>
    <w:p w14:paraId="00000003" w14:textId="77777777" w:rsidR="007A7332" w:rsidRDefault="00BA32C0">
      <w:pPr>
        <w:jc w:val="both"/>
        <w:rPr>
          <w:rFonts w:ascii="Arial" w:eastAsia="Arial" w:hAnsi="Arial" w:cs="Arial"/>
          <w:sz w:val="24"/>
          <w:szCs w:val="24"/>
        </w:rPr>
      </w:pPr>
      <w:r>
        <w:rPr>
          <w:rFonts w:ascii="Arial" w:eastAsia="Arial" w:hAnsi="Arial" w:cs="Arial"/>
          <w:sz w:val="24"/>
          <w:szCs w:val="24"/>
        </w:rPr>
        <w:t>The following definitions are supplemental to those set out in Joint Schedule 1 (Definitions):</w:t>
      </w:r>
    </w:p>
    <w:p w14:paraId="00000004" w14:textId="77777777" w:rsidR="007A7332" w:rsidRDefault="00BA32C0">
      <w:pPr>
        <w:ind w:left="2835" w:hanging="2835"/>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Volume Discount</w:t>
      </w:r>
      <w:r>
        <w:rPr>
          <w:rFonts w:ascii="Arial" w:eastAsia="Arial" w:hAnsi="Arial" w:cs="Arial"/>
          <w:sz w:val="24"/>
          <w:szCs w:val="24"/>
        </w:rPr>
        <w:t>”</w:t>
      </w:r>
      <w:r>
        <w:rPr>
          <w:rFonts w:ascii="Arial" w:eastAsia="Arial" w:hAnsi="Arial" w:cs="Arial"/>
          <w:sz w:val="24"/>
          <w:szCs w:val="24"/>
        </w:rPr>
        <w:tab/>
      </w:r>
      <w:r>
        <w:rPr>
          <w:rFonts w:ascii="Arial" w:eastAsia="Arial" w:hAnsi="Arial" w:cs="Arial"/>
          <w:sz w:val="24"/>
          <w:szCs w:val="24"/>
        </w:rPr>
        <w:t>the percentage discount to be applied automatically by the Supplier in accordance with this Framework Schedule 3 (Framework Prices) to all Charges (excluding costs referred to in Paragraph 3 below) invoiced by the Supplier to all Buyers, after the accumula</w:t>
      </w:r>
      <w:r>
        <w:rPr>
          <w:rFonts w:ascii="Arial" w:eastAsia="Arial" w:hAnsi="Arial" w:cs="Arial"/>
          <w:sz w:val="24"/>
          <w:szCs w:val="24"/>
        </w:rPr>
        <w:t xml:space="preserve">ted total of all Charges invoiced by the Supplier during the Framework Contract Period meets or exceeds the specified tier(s) set out in Paragraph 6.2 and </w:t>
      </w:r>
      <w:r>
        <w:rPr>
          <w:rFonts w:ascii="Arial" w:eastAsia="Arial" w:hAnsi="Arial" w:cs="Arial"/>
          <w:color w:val="000000"/>
          <w:sz w:val="24"/>
          <w:szCs w:val="24"/>
        </w:rPr>
        <w:t>the excel spreadsheet embedded in Annex 1.</w:t>
      </w:r>
    </w:p>
    <w:p w14:paraId="00000005" w14:textId="77777777" w:rsidR="007A7332" w:rsidRDefault="00BA32C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bookmarkStart w:id="0" w:name="_heading=h.gjdgxs" w:colFirst="0" w:colLast="0"/>
      <w:bookmarkEnd w:id="0"/>
      <w:r>
        <w:rPr>
          <w:rFonts w:ascii="Arial" w:eastAsia="Arial" w:hAnsi="Arial" w:cs="Arial"/>
          <w:b/>
          <w:color w:val="000000"/>
          <w:sz w:val="24"/>
          <w:szCs w:val="24"/>
        </w:rPr>
        <w:t>How Framework Prices are used to calculate Call-Off Charge</w:t>
      </w:r>
      <w:r>
        <w:rPr>
          <w:rFonts w:ascii="Arial" w:eastAsia="Arial" w:hAnsi="Arial" w:cs="Arial"/>
          <w:b/>
          <w:color w:val="000000"/>
          <w:sz w:val="24"/>
          <w:szCs w:val="24"/>
        </w:rPr>
        <w:t>s</w:t>
      </w:r>
    </w:p>
    <w:p w14:paraId="00000006"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00000007" w14:textId="77777777" w:rsidR="007A7332" w:rsidRDefault="00BA32C0">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Call-Off Contract; and</w:t>
      </w:r>
    </w:p>
    <w:p w14:paraId="00000008"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Framework Schedule 3.</w:t>
      </w:r>
    </w:p>
    <w:p w14:paraId="00000009"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The Charges:</w:t>
      </w:r>
    </w:p>
    <w:p w14:paraId="0000000A"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Call-Off Contract and in particular in accordance with the terms of the Order Form; </w:t>
      </w:r>
    </w:p>
    <w:p w14:paraId="0000000B"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cannot be increased except as specifically permitted by the Call-Off Contract and in particular shall only be subject to Indexation where specifically stated in the Order Form; </w:t>
      </w:r>
    </w:p>
    <w:p w14:paraId="0000000C"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shall not be impacted by any change to the Framework Prices (save for the appl</w:t>
      </w:r>
      <w:r>
        <w:rPr>
          <w:rFonts w:ascii="Arial" w:eastAsia="Arial" w:hAnsi="Arial" w:cs="Arial"/>
          <w:color w:val="000000"/>
          <w:sz w:val="24"/>
          <w:szCs w:val="24"/>
        </w:rPr>
        <w:t>ication of any Volume Discounts in accordance with this Schedule); and</w:t>
      </w:r>
    </w:p>
    <w:p w14:paraId="0000000D"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shall be automatically reduced by the Supplier in accordance with the accurate and timely application of any Volume Discounts.</w:t>
      </w:r>
    </w:p>
    <w:p w14:paraId="0000000E"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Except in respect of Volume Discounts which shall be autom</w:t>
      </w:r>
      <w:r>
        <w:rPr>
          <w:rFonts w:ascii="Arial" w:eastAsia="Arial" w:hAnsi="Arial" w:cs="Arial"/>
          <w:color w:val="000000"/>
          <w:sz w:val="24"/>
          <w:szCs w:val="24"/>
        </w:rPr>
        <w:t xml:space="preserve">atically applied to reduce the Charges under each Call-Off Contract in accordance with this Framework Schedule 3, any variation to the Charges payable under a Call-Off Contract must be agreed between the Supplier and the Buyer and subject to Paragraph 1.4 </w:t>
      </w:r>
      <w:r>
        <w:rPr>
          <w:rFonts w:ascii="Arial" w:eastAsia="Arial" w:hAnsi="Arial" w:cs="Arial"/>
          <w:color w:val="000000"/>
          <w:sz w:val="24"/>
          <w:szCs w:val="24"/>
        </w:rPr>
        <w:t>below, implemented using the same procedure for altering Framework Prices in accordance with the provisions of this Framework Schedule 3.</w:t>
      </w:r>
    </w:p>
    <w:p w14:paraId="0000000F"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lastRenderedPageBreak/>
        <w:t>If Call-Off Schedule 17 (MOD Additional and Data Processing Terms) is incorporated into the Call-Off Contract, the pro</w:t>
      </w:r>
      <w:r>
        <w:rPr>
          <w:rFonts w:ascii="Arial" w:eastAsia="Arial" w:hAnsi="Arial" w:cs="Arial"/>
          <w:color w:val="000000"/>
          <w:sz w:val="24"/>
          <w:szCs w:val="24"/>
        </w:rPr>
        <w:t xml:space="preserve">cess set out in such schedule for agreeing any variation to the Charges shall apply in replacement of the process set out in this Framework Schedule 3. </w:t>
      </w:r>
    </w:p>
    <w:p w14:paraId="00000010" w14:textId="77777777" w:rsidR="007A7332" w:rsidRDefault="00BA32C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How Charges are calculated</w:t>
      </w:r>
    </w:p>
    <w:p w14:paraId="00000011"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The pricing mechanisms (including Volume Discounts) and prices set out in Annex 1 shall be available for use in calculation of Charges in Call-Off Contracts.</w:t>
      </w:r>
    </w:p>
    <w:p w14:paraId="00000012" w14:textId="77777777" w:rsidR="007A7332" w:rsidRDefault="00BA32C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bookmarkStart w:id="2" w:name="bookmark=id.3znysh7" w:colFirst="0" w:colLast="0"/>
      <w:bookmarkStart w:id="3" w:name="_heading=h.1fob9te" w:colFirst="0" w:colLast="0"/>
      <w:bookmarkEnd w:id="2"/>
      <w:bookmarkEnd w:id="3"/>
      <w:r>
        <w:rPr>
          <w:rFonts w:ascii="Arial" w:eastAsia="Arial" w:hAnsi="Arial" w:cs="Arial"/>
          <w:b/>
          <w:color w:val="000000"/>
          <w:sz w:val="24"/>
          <w:szCs w:val="24"/>
        </w:rPr>
        <w:t xml:space="preserve">Are costs and </w:t>
      </w:r>
      <w:r>
        <w:rPr>
          <w:rFonts w:ascii="Arial" w:eastAsia="Arial" w:hAnsi="Arial" w:cs="Arial"/>
          <w:b/>
          <w:sz w:val="24"/>
          <w:szCs w:val="24"/>
        </w:rPr>
        <w:t>expenses included</w:t>
      </w:r>
      <w:r>
        <w:rPr>
          <w:rFonts w:ascii="Arial" w:eastAsia="Arial" w:hAnsi="Arial" w:cs="Arial"/>
          <w:b/>
          <w:color w:val="000000"/>
          <w:sz w:val="24"/>
          <w:szCs w:val="24"/>
        </w:rPr>
        <w:t xml:space="preserve"> in the Framework Prices</w:t>
      </w:r>
    </w:p>
    <w:p w14:paraId="00000013"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 xml:space="preserve">Except as expressly set out in this Framework Schedule 3, or otherwise stated in a Call-Off Order </w:t>
      </w:r>
      <w:r>
        <w:rPr>
          <w:rFonts w:ascii="Arial" w:eastAsia="Arial" w:hAnsi="Arial" w:cs="Arial"/>
          <w:sz w:val="24"/>
          <w:szCs w:val="24"/>
        </w:rPr>
        <w:t>Form, the</w:t>
      </w:r>
      <w:r>
        <w:rPr>
          <w:rFonts w:ascii="Arial" w:eastAsia="Arial" w:hAnsi="Arial" w:cs="Arial"/>
          <w:color w:val="000000"/>
          <w:sz w:val="24"/>
          <w:szCs w:val="24"/>
        </w:rPr>
        <w:t xml:space="preserve"> Framework Prices shall include all costs and expenses relating to the provision of Deliverables. No further amounts shall be payable in respect of m</w:t>
      </w:r>
      <w:r>
        <w:rPr>
          <w:rFonts w:ascii="Arial" w:eastAsia="Arial" w:hAnsi="Arial" w:cs="Arial"/>
          <w:color w:val="000000"/>
          <w:sz w:val="24"/>
          <w:szCs w:val="24"/>
        </w:rPr>
        <w:t>atters such as:</w:t>
      </w:r>
    </w:p>
    <w:p w14:paraId="00000014" w14:textId="77777777" w:rsidR="007A7332" w:rsidRDefault="00BA32C0">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00000015" w14:textId="77777777" w:rsidR="007A7332" w:rsidRDefault="00BA32C0">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costs incurred prior to the commencement of any Call-Off Contract.</w:t>
      </w:r>
    </w:p>
    <w:p w14:paraId="00000016" w14:textId="77777777" w:rsidR="007A7332" w:rsidRDefault="00BA32C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When the Supplier can ask to change the Framework Prices</w:t>
      </w:r>
    </w:p>
    <w:p w14:paraId="00000017" w14:textId="77777777" w:rsidR="007A7332" w:rsidRDefault="00BA32C0">
      <w:pPr>
        <w:numPr>
          <w:ilvl w:val="2"/>
          <w:numId w:val="1"/>
        </w:numPr>
        <w:tabs>
          <w:tab w:val="left" w:pos="1985"/>
          <w:tab w:val="left" w:pos="2127"/>
        </w:tabs>
        <w:spacing w:before="120" w:after="120" w:line="240" w:lineRule="auto"/>
        <w:jc w:val="both"/>
        <w:rPr>
          <w:rFonts w:ascii="Arial" w:eastAsia="Arial" w:hAnsi="Arial" w:cs="Arial"/>
        </w:rPr>
      </w:pPr>
      <w:r>
        <w:rPr>
          <w:rFonts w:ascii="Arial" w:eastAsia="Arial" w:hAnsi="Arial" w:cs="Arial"/>
          <w:sz w:val="24"/>
          <w:szCs w:val="24"/>
        </w:rPr>
        <w:t>The Framework Prices for Lots 1, 2 and 4:</w:t>
      </w:r>
    </w:p>
    <w:p w14:paraId="00000018" w14:textId="77777777" w:rsidR="007A7332" w:rsidRDefault="00BA32C0">
      <w:pPr>
        <w:numPr>
          <w:ilvl w:val="3"/>
          <w:numId w:val="1"/>
        </w:numP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sz w:val="24"/>
          <w:szCs w:val="24"/>
        </w:rPr>
        <w:t xml:space="preserve">will be fixed for a period of three (3) years following the Framework Start Date; and </w:t>
      </w:r>
    </w:p>
    <w:p w14:paraId="00000019" w14:textId="77777777" w:rsidR="007A7332" w:rsidRDefault="00BA32C0">
      <w:pPr>
        <w:numPr>
          <w:ilvl w:val="3"/>
          <w:numId w:val="1"/>
        </w:numP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sz w:val="24"/>
          <w:szCs w:val="24"/>
        </w:rPr>
        <w:t>may</w:t>
      </w:r>
      <w:r>
        <w:rPr>
          <w:rFonts w:ascii="Arial" w:eastAsia="Arial" w:hAnsi="Arial" w:cs="Arial"/>
          <w:sz w:val="24"/>
          <w:szCs w:val="24"/>
        </w:rPr>
        <w:t xml:space="preserve"> only be reviewed and adjusted in accordance with the provisions of Paragraphs 4.2 to 4.7 (inclusive), Paragraph 5 and/or Paragraph 6 of this Framework Schedule 3; and</w:t>
      </w:r>
    </w:p>
    <w:p w14:paraId="0000001A" w14:textId="77777777" w:rsidR="007A7332" w:rsidRDefault="00BA32C0">
      <w:pPr>
        <w:numPr>
          <w:ilvl w:val="2"/>
          <w:numId w:val="1"/>
        </w:numPr>
        <w:tabs>
          <w:tab w:val="left" w:pos="1985"/>
          <w:tab w:val="left" w:pos="2127"/>
        </w:tabs>
        <w:spacing w:before="120" w:after="120" w:line="240" w:lineRule="auto"/>
        <w:jc w:val="both"/>
        <w:rPr>
          <w:rFonts w:ascii="Arial" w:eastAsia="Arial" w:hAnsi="Arial" w:cs="Arial"/>
        </w:rPr>
      </w:pPr>
      <w:r>
        <w:rPr>
          <w:rFonts w:ascii="Arial" w:eastAsia="Arial" w:hAnsi="Arial" w:cs="Arial"/>
          <w:sz w:val="24"/>
          <w:szCs w:val="24"/>
        </w:rPr>
        <w:t>Subject to the remainder of this Paragraph 4.1.2 below, the Framework Prices for Lot 3:</w:t>
      </w:r>
    </w:p>
    <w:p w14:paraId="0000001B" w14:textId="77777777" w:rsidR="007A7332" w:rsidRDefault="00BA32C0">
      <w:pPr>
        <w:numPr>
          <w:ilvl w:val="3"/>
          <w:numId w:val="1"/>
        </w:numP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sz w:val="24"/>
          <w:szCs w:val="24"/>
        </w:rPr>
        <w:t xml:space="preserve">will be fixed for a period of three (3) years following the Framework Start Date; and </w:t>
      </w:r>
    </w:p>
    <w:p w14:paraId="0000001C" w14:textId="77777777" w:rsidR="007A7332" w:rsidRDefault="00BA32C0">
      <w:pPr>
        <w:numPr>
          <w:ilvl w:val="3"/>
          <w:numId w:val="1"/>
        </w:numP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sz w:val="24"/>
          <w:szCs w:val="24"/>
        </w:rPr>
        <w:t>may only be reviewed and adjusted in accordance with the provisions of Paragraphs 4.2 to 4.7 (inclusive), Paragraph 5 and/or Paragraph 6 of this Framework Schedule 3.</w:t>
      </w:r>
    </w:p>
    <w:p w14:paraId="0000001D" w14:textId="77777777" w:rsidR="007A7332" w:rsidRDefault="00BA32C0">
      <w:pPr>
        <w:tabs>
          <w:tab w:val="left" w:pos="1985"/>
          <w:tab w:val="left" w:pos="2127"/>
        </w:tabs>
        <w:spacing w:before="120" w:after="120" w:line="240" w:lineRule="auto"/>
        <w:ind w:left="1134" w:hanging="1134"/>
        <w:jc w:val="both"/>
        <w:rPr>
          <w:rFonts w:ascii="Arial" w:eastAsia="Arial" w:hAnsi="Arial" w:cs="Arial"/>
          <w:sz w:val="24"/>
          <w:szCs w:val="24"/>
        </w:rPr>
      </w:pPr>
      <w:r>
        <w:rPr>
          <w:rFonts w:ascii="Arial" w:eastAsia="Arial" w:hAnsi="Arial" w:cs="Arial"/>
          <w:sz w:val="24"/>
          <w:szCs w:val="24"/>
        </w:rPr>
        <w:t xml:space="preserve">                 The Parties agree that where Call-Off Schedule 17 (MOD Additional Terms and Data Processing Terms) is incorporated into the Call-Off Contract, this Paragraph 4.1.2 shall not apply. In the alternative, Paragraph 6 of this Framework Schedule</w:t>
      </w:r>
      <w:r>
        <w:rPr>
          <w:rFonts w:ascii="Arial" w:eastAsia="Arial" w:hAnsi="Arial" w:cs="Arial"/>
          <w:sz w:val="24"/>
          <w:szCs w:val="24"/>
        </w:rPr>
        <w:t xml:space="preserve"> 3 and Annex 3 of Call-Off Schedule 17 (MOD Additional Terms and Data Processing Terms) shall apply to any variation of the Charges under that Call-Off Contract. </w:t>
      </w:r>
    </w:p>
    <w:p w14:paraId="0000001E"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sz w:val="24"/>
          <w:szCs w:val="24"/>
        </w:rPr>
      </w:pPr>
      <w:bookmarkStart w:id="4" w:name="_heading=h.jn519lcru69m" w:colFirst="0" w:colLast="0"/>
      <w:bookmarkEnd w:id="4"/>
      <w:r>
        <w:rPr>
          <w:rFonts w:ascii="Arial" w:eastAsia="Arial" w:hAnsi="Arial" w:cs="Arial"/>
          <w:sz w:val="24"/>
          <w:szCs w:val="24"/>
        </w:rPr>
        <w:lastRenderedPageBreak/>
        <w:t>The date of expiry of each of the fixed periods set out in Paragraph 4.1.1(a) and 4.1.2(a) sh</w:t>
      </w:r>
      <w:r>
        <w:rPr>
          <w:rFonts w:ascii="Arial" w:eastAsia="Arial" w:hAnsi="Arial" w:cs="Arial"/>
          <w:sz w:val="24"/>
          <w:szCs w:val="24"/>
        </w:rPr>
        <w:t>all be a “</w:t>
      </w:r>
      <w:r>
        <w:rPr>
          <w:rFonts w:ascii="Arial" w:eastAsia="Arial" w:hAnsi="Arial" w:cs="Arial"/>
          <w:b/>
          <w:sz w:val="24"/>
          <w:szCs w:val="24"/>
        </w:rPr>
        <w:t>Review Date</w:t>
      </w:r>
      <w:r>
        <w:rPr>
          <w:rFonts w:ascii="Arial" w:eastAsia="Arial" w:hAnsi="Arial" w:cs="Arial"/>
          <w:sz w:val="24"/>
          <w:szCs w:val="24"/>
        </w:rPr>
        <w:t>”. After the first Review Date the Framework Prices can only be adjusted on each following yearly anniversary (the date of each such anniversary is also a "</w:t>
      </w:r>
      <w:r>
        <w:rPr>
          <w:rFonts w:ascii="Arial" w:eastAsia="Arial" w:hAnsi="Arial" w:cs="Arial"/>
          <w:b/>
          <w:sz w:val="24"/>
          <w:szCs w:val="24"/>
        </w:rPr>
        <w:t>Review Date</w:t>
      </w:r>
      <w:r>
        <w:rPr>
          <w:rFonts w:ascii="Arial" w:eastAsia="Arial" w:hAnsi="Arial" w:cs="Arial"/>
          <w:sz w:val="24"/>
          <w:szCs w:val="24"/>
        </w:rPr>
        <w:t xml:space="preserve">") in accordance with Paragraphs 4.3 to 4.7 below. </w:t>
      </w:r>
    </w:p>
    <w:p w14:paraId="0000001F"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sz w:val="24"/>
          <w:szCs w:val="24"/>
        </w:rPr>
      </w:pPr>
      <w:r>
        <w:rPr>
          <w:rFonts w:ascii="Arial" w:eastAsia="Arial" w:hAnsi="Arial" w:cs="Arial"/>
          <w:sz w:val="24"/>
          <w:szCs w:val="24"/>
        </w:rPr>
        <w:t>The Supplier sha</w:t>
      </w:r>
      <w:r>
        <w:rPr>
          <w:rFonts w:ascii="Arial" w:eastAsia="Arial" w:hAnsi="Arial" w:cs="Arial"/>
          <w:sz w:val="24"/>
          <w:szCs w:val="24"/>
        </w:rPr>
        <w:t xml:space="preserve">ll give CCS at least three (3) Months' notice in writing prior to a Review Date where it wants to request an increase in the Framework Prices.  If the Supplier does not give notice in time then it will only be able to request an increase prior to the next </w:t>
      </w:r>
      <w:r>
        <w:rPr>
          <w:rFonts w:ascii="Arial" w:eastAsia="Arial" w:hAnsi="Arial" w:cs="Arial"/>
          <w:sz w:val="24"/>
          <w:szCs w:val="24"/>
        </w:rPr>
        <w:t>Review Date.</w:t>
      </w:r>
    </w:p>
    <w:p w14:paraId="00000020"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sz w:val="24"/>
          <w:szCs w:val="24"/>
        </w:rPr>
      </w:pPr>
      <w:r>
        <w:rPr>
          <w:rFonts w:ascii="Arial" w:eastAsia="Arial" w:hAnsi="Arial" w:cs="Arial"/>
          <w:sz w:val="24"/>
          <w:szCs w:val="24"/>
        </w:rPr>
        <w:t>Any notice requesting an increase shall include:</w:t>
      </w:r>
    </w:p>
    <w:p w14:paraId="00000021"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sz w:val="24"/>
          <w:szCs w:val="24"/>
        </w:rPr>
      </w:pPr>
      <w:r>
        <w:rPr>
          <w:rFonts w:ascii="Arial" w:eastAsia="Arial" w:hAnsi="Arial" w:cs="Arial"/>
          <w:sz w:val="24"/>
          <w:szCs w:val="24"/>
        </w:rPr>
        <w:t>a list of the Framework Prices to be reviewed;</w:t>
      </w:r>
    </w:p>
    <w:p w14:paraId="00000022"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sz w:val="24"/>
          <w:szCs w:val="24"/>
        </w:rPr>
      </w:pPr>
      <w:r>
        <w:rPr>
          <w:rFonts w:ascii="Arial" w:eastAsia="Arial" w:hAnsi="Arial" w:cs="Arial"/>
          <w:sz w:val="24"/>
          <w:szCs w:val="24"/>
        </w:rPr>
        <w:t>for each Framework Price under review, written evidence of the justification for the requested increase including:</w:t>
      </w:r>
    </w:p>
    <w:p w14:paraId="00000023" w14:textId="77777777" w:rsidR="007A7332" w:rsidRDefault="00BA32C0">
      <w:pPr>
        <w:numPr>
          <w:ilvl w:val="3"/>
          <w:numId w:val="1"/>
        </w:numPr>
        <w:pBdr>
          <w:top w:val="nil"/>
          <w:left w:val="nil"/>
          <w:bottom w:val="nil"/>
          <w:right w:val="nil"/>
          <w:between w:val="nil"/>
        </w:pBdr>
        <w:tabs>
          <w:tab w:val="left" w:pos="1985"/>
          <w:tab w:val="left" w:pos="2835"/>
        </w:tabs>
        <w:spacing w:before="120" w:after="120" w:line="240" w:lineRule="auto"/>
        <w:ind w:left="2835" w:hanging="850"/>
        <w:jc w:val="both"/>
        <w:rPr>
          <w:rFonts w:ascii="Arial" w:eastAsia="Arial" w:hAnsi="Arial" w:cs="Arial"/>
          <w:b/>
          <w:i/>
          <w:sz w:val="24"/>
          <w:szCs w:val="24"/>
        </w:rPr>
      </w:pPr>
      <w:r>
        <w:rPr>
          <w:rFonts w:ascii="Arial" w:eastAsia="Arial" w:hAnsi="Arial" w:cs="Arial"/>
          <w:sz w:val="24"/>
          <w:szCs w:val="24"/>
        </w:rPr>
        <w:t>a breakdown of the profit and cost components that comprise the relevant Framework Price;</w:t>
      </w:r>
    </w:p>
    <w:p w14:paraId="00000024" w14:textId="77777777" w:rsidR="007A7332" w:rsidRDefault="00BA32C0">
      <w:pPr>
        <w:numPr>
          <w:ilvl w:val="3"/>
          <w:numId w:val="1"/>
        </w:numPr>
        <w:pBdr>
          <w:top w:val="nil"/>
          <w:left w:val="nil"/>
          <w:bottom w:val="nil"/>
          <w:right w:val="nil"/>
          <w:between w:val="nil"/>
        </w:pBdr>
        <w:tabs>
          <w:tab w:val="left" w:pos="1985"/>
          <w:tab w:val="left" w:pos="2835"/>
        </w:tabs>
        <w:spacing w:before="120" w:after="120" w:line="240" w:lineRule="auto"/>
        <w:ind w:left="2835" w:hanging="850"/>
        <w:jc w:val="both"/>
        <w:rPr>
          <w:rFonts w:ascii="Arial" w:eastAsia="Arial" w:hAnsi="Arial" w:cs="Arial"/>
          <w:sz w:val="24"/>
          <w:szCs w:val="24"/>
        </w:rPr>
      </w:pPr>
      <w:r>
        <w:rPr>
          <w:rFonts w:ascii="Arial" w:eastAsia="Arial" w:hAnsi="Arial" w:cs="Arial"/>
          <w:sz w:val="24"/>
          <w:szCs w:val="24"/>
        </w:rPr>
        <w:t>details of and reasons for the movement in the different identified cost components of the relevant Framework Price;</w:t>
      </w:r>
    </w:p>
    <w:p w14:paraId="00000025" w14:textId="77777777" w:rsidR="007A7332" w:rsidRDefault="00BA32C0">
      <w:pPr>
        <w:numPr>
          <w:ilvl w:val="3"/>
          <w:numId w:val="1"/>
        </w:numPr>
        <w:pBdr>
          <w:top w:val="nil"/>
          <w:left w:val="nil"/>
          <w:bottom w:val="nil"/>
          <w:right w:val="nil"/>
          <w:between w:val="nil"/>
        </w:pBdr>
        <w:tabs>
          <w:tab w:val="left" w:pos="1985"/>
          <w:tab w:val="left" w:pos="2835"/>
        </w:tabs>
        <w:spacing w:before="120" w:after="120" w:line="240" w:lineRule="auto"/>
        <w:ind w:left="2835" w:hanging="850"/>
        <w:jc w:val="both"/>
        <w:rPr>
          <w:rFonts w:ascii="Arial" w:eastAsia="Arial" w:hAnsi="Arial" w:cs="Arial"/>
          <w:sz w:val="24"/>
          <w:szCs w:val="24"/>
        </w:rPr>
      </w:pPr>
      <w:r>
        <w:rPr>
          <w:rFonts w:ascii="Arial" w:eastAsia="Arial" w:hAnsi="Arial" w:cs="Arial"/>
          <w:sz w:val="24"/>
          <w:szCs w:val="24"/>
        </w:rPr>
        <w:t>evidence that the Supplier has attempted to mitig</w:t>
      </w:r>
      <w:r>
        <w:rPr>
          <w:rFonts w:ascii="Arial" w:eastAsia="Arial" w:hAnsi="Arial" w:cs="Arial"/>
          <w:sz w:val="24"/>
          <w:szCs w:val="24"/>
        </w:rPr>
        <w:t>ate against the increase in the relevant cost components; and</w:t>
      </w:r>
    </w:p>
    <w:p w14:paraId="00000026" w14:textId="77777777" w:rsidR="007A7332" w:rsidRDefault="00BA32C0">
      <w:pPr>
        <w:numPr>
          <w:ilvl w:val="3"/>
          <w:numId w:val="1"/>
        </w:numPr>
        <w:pBdr>
          <w:top w:val="nil"/>
          <w:left w:val="nil"/>
          <w:bottom w:val="nil"/>
          <w:right w:val="nil"/>
          <w:between w:val="nil"/>
        </w:pBdr>
        <w:tabs>
          <w:tab w:val="left" w:pos="1985"/>
          <w:tab w:val="left" w:pos="2835"/>
        </w:tabs>
        <w:spacing w:before="120" w:after="120" w:line="240" w:lineRule="auto"/>
        <w:ind w:left="2835" w:hanging="850"/>
        <w:jc w:val="both"/>
        <w:rPr>
          <w:rFonts w:ascii="Arial" w:eastAsia="Arial" w:hAnsi="Arial" w:cs="Arial"/>
          <w:color w:val="000000"/>
          <w:sz w:val="24"/>
          <w:szCs w:val="24"/>
        </w:rPr>
      </w:pPr>
      <w:r>
        <w:rPr>
          <w:rFonts w:ascii="Arial" w:eastAsia="Arial" w:hAnsi="Arial" w:cs="Arial"/>
          <w:sz w:val="24"/>
          <w:szCs w:val="24"/>
        </w:rPr>
        <w:t xml:space="preserve">evidence that the Supplier’s profit component of the relevant  </w:t>
      </w:r>
      <w:r>
        <w:rPr>
          <w:rFonts w:ascii="Arial" w:eastAsia="Arial" w:hAnsi="Arial" w:cs="Arial"/>
          <w:color w:val="000000"/>
          <w:sz w:val="24"/>
          <w:szCs w:val="24"/>
        </w:rPr>
        <w:t>Framework Price is no greater than that applying to Framework Prices using the same pricing mechanism as at the Contract Commenceme</w:t>
      </w:r>
      <w:r>
        <w:rPr>
          <w:rFonts w:ascii="Arial" w:eastAsia="Arial" w:hAnsi="Arial" w:cs="Arial"/>
          <w:color w:val="000000"/>
          <w:sz w:val="24"/>
          <w:szCs w:val="24"/>
        </w:rPr>
        <w:t>nt Date.</w:t>
      </w:r>
    </w:p>
    <w:p w14:paraId="00000027"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pPr>
      <w:r>
        <w:rPr>
          <w:rFonts w:ascii="Arial" w:eastAsia="Arial" w:hAnsi="Arial" w:cs="Arial"/>
          <w:sz w:val="24"/>
          <w:szCs w:val="24"/>
        </w:rPr>
        <w:t>Any increase to the Framework Prices under this Paragraph 4 will not exceed the CPI Increase (defined below). For the purpose of this Paragraph 4.5:</w:t>
      </w:r>
    </w:p>
    <w:p w14:paraId="00000028"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rPr>
      </w:pPr>
      <w:r>
        <w:rPr>
          <w:rFonts w:ascii="Arial" w:eastAsia="Arial" w:hAnsi="Arial" w:cs="Arial"/>
          <w:sz w:val="24"/>
          <w:szCs w:val="24"/>
        </w:rPr>
        <w:t>“</w:t>
      </w:r>
      <w:r>
        <w:rPr>
          <w:rFonts w:ascii="Arial" w:eastAsia="Arial" w:hAnsi="Arial" w:cs="Arial"/>
          <w:b/>
          <w:sz w:val="24"/>
          <w:szCs w:val="24"/>
        </w:rPr>
        <w:t>CPI</w:t>
      </w:r>
      <w:r>
        <w:rPr>
          <w:rFonts w:ascii="Arial" w:eastAsia="Arial" w:hAnsi="Arial" w:cs="Arial"/>
          <w:sz w:val="24"/>
          <w:szCs w:val="24"/>
        </w:rPr>
        <w:t>” means the United Kingdom consumer prices index published by the Office for National Statistics</w:t>
      </w:r>
      <w:r>
        <w:rPr>
          <w:rFonts w:ascii="Arial" w:eastAsia="Arial" w:hAnsi="Arial" w:cs="Arial"/>
        </w:rPr>
        <w:t xml:space="preserve"> </w:t>
      </w:r>
      <w:r>
        <w:rPr>
          <w:rFonts w:ascii="Arial" w:eastAsia="Arial" w:hAnsi="Arial" w:cs="Arial"/>
          <w:sz w:val="24"/>
          <w:szCs w:val="24"/>
        </w:rPr>
        <w:t xml:space="preserve">or such other equivalent or comparable index as is published in substitution for such index or such other appropriate index as the Parties may agree from time </w:t>
      </w:r>
      <w:r>
        <w:rPr>
          <w:rFonts w:ascii="Arial" w:eastAsia="Arial" w:hAnsi="Arial" w:cs="Arial"/>
          <w:sz w:val="24"/>
          <w:szCs w:val="24"/>
        </w:rPr>
        <w:t>to time; and</w:t>
      </w:r>
    </w:p>
    <w:p w14:paraId="00000029"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rPr>
      </w:pPr>
      <w:r>
        <w:rPr>
          <w:rFonts w:ascii="Arial" w:eastAsia="Arial" w:hAnsi="Arial" w:cs="Arial"/>
          <w:sz w:val="24"/>
          <w:szCs w:val="24"/>
        </w:rPr>
        <w:t>“</w:t>
      </w:r>
      <w:r>
        <w:rPr>
          <w:rFonts w:ascii="Arial" w:eastAsia="Arial" w:hAnsi="Arial" w:cs="Arial"/>
          <w:b/>
          <w:sz w:val="24"/>
          <w:szCs w:val="24"/>
        </w:rPr>
        <w:t>CPI Increase</w:t>
      </w:r>
      <w:r>
        <w:rPr>
          <w:rFonts w:ascii="Arial" w:eastAsia="Arial" w:hAnsi="Arial" w:cs="Arial"/>
          <w:sz w:val="24"/>
          <w:szCs w:val="24"/>
        </w:rPr>
        <w:t>” means:</w:t>
      </w:r>
    </w:p>
    <w:p w14:paraId="0000002A" w14:textId="77777777" w:rsidR="007A7332" w:rsidRDefault="00BA32C0">
      <w:pPr>
        <w:numPr>
          <w:ilvl w:val="3"/>
          <w:numId w:val="1"/>
        </w:numPr>
        <w:pBdr>
          <w:top w:val="nil"/>
          <w:left w:val="nil"/>
          <w:bottom w:val="nil"/>
          <w:right w:val="nil"/>
          <w:between w:val="nil"/>
        </w:pBdr>
        <w:tabs>
          <w:tab w:val="left" w:pos="1985"/>
          <w:tab w:val="left" w:pos="2835"/>
        </w:tabs>
        <w:spacing w:before="120" w:after="120" w:line="240" w:lineRule="auto"/>
        <w:ind w:left="2835" w:hanging="850"/>
        <w:jc w:val="both"/>
        <w:rPr>
          <w:rFonts w:ascii="Arial" w:eastAsia="Arial" w:hAnsi="Arial" w:cs="Arial"/>
          <w:sz w:val="24"/>
          <w:szCs w:val="24"/>
        </w:rPr>
      </w:pPr>
      <w:r>
        <w:rPr>
          <w:rFonts w:ascii="Arial" w:eastAsia="Arial" w:hAnsi="Arial" w:cs="Arial"/>
          <w:sz w:val="24"/>
          <w:szCs w:val="24"/>
        </w:rPr>
        <w:t>in respect of the first Review Date, the percentage change in the level of CPI calculated by comparing the last published CPI figure before the Review Date and the last published CPI figure before the Framework Start Date</w:t>
      </w:r>
      <w:r>
        <w:rPr>
          <w:rFonts w:ascii="Arial" w:eastAsia="Arial" w:hAnsi="Arial" w:cs="Arial"/>
          <w:sz w:val="24"/>
          <w:szCs w:val="24"/>
        </w:rPr>
        <w:t>; and</w:t>
      </w:r>
    </w:p>
    <w:p w14:paraId="0000002B" w14:textId="77777777" w:rsidR="007A7332" w:rsidRDefault="00BA32C0">
      <w:pPr>
        <w:numPr>
          <w:ilvl w:val="3"/>
          <w:numId w:val="1"/>
        </w:numPr>
        <w:pBdr>
          <w:top w:val="nil"/>
          <w:left w:val="nil"/>
          <w:bottom w:val="nil"/>
          <w:right w:val="nil"/>
          <w:between w:val="nil"/>
        </w:pBdr>
        <w:tabs>
          <w:tab w:val="left" w:pos="1985"/>
          <w:tab w:val="left" w:pos="2835"/>
        </w:tabs>
        <w:spacing w:before="120" w:after="120" w:line="240" w:lineRule="auto"/>
        <w:ind w:left="2835" w:hanging="850"/>
        <w:jc w:val="both"/>
        <w:rPr>
          <w:rFonts w:ascii="Arial" w:eastAsia="Arial" w:hAnsi="Arial" w:cs="Arial"/>
          <w:sz w:val="24"/>
          <w:szCs w:val="24"/>
        </w:rPr>
      </w:pPr>
      <w:bookmarkStart w:id="5" w:name="_heading=h.3znysh7" w:colFirst="0" w:colLast="0"/>
      <w:bookmarkEnd w:id="5"/>
      <w:r>
        <w:rPr>
          <w:rFonts w:ascii="Arial" w:eastAsia="Arial" w:hAnsi="Arial" w:cs="Arial"/>
          <w:sz w:val="24"/>
          <w:szCs w:val="24"/>
        </w:rPr>
        <w:t>in respect of each following Review Date, the percentage change in the level of CPI calculated by comparing the last published CPI figure before the Review Date and the last published CPI figure before the previous Review Date.</w:t>
      </w:r>
    </w:p>
    <w:p w14:paraId="0000002C"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lastRenderedPageBreak/>
        <w:t>CCS shall consider each request for a price increase.  CCS may grant Approval to an increase at its sole discretion.</w:t>
      </w:r>
    </w:p>
    <w:p w14:paraId="0000002D"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w:t>
      </w:r>
      <w:r>
        <w:rPr>
          <w:rFonts w:ascii="Arial" w:eastAsia="Arial" w:hAnsi="Arial" w:cs="Arial"/>
          <w:color w:val="000000"/>
          <w:sz w:val="24"/>
          <w:szCs w:val="24"/>
        </w:rPr>
        <w:t>r date as CCS may determine at its sole discretion and Annex 1 shall be updated accordingly.</w:t>
      </w:r>
    </w:p>
    <w:p w14:paraId="0000002E" w14:textId="77777777" w:rsidR="007A7332" w:rsidRDefault="00BA32C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Other events that allow the Supplier to change the Framework Prices</w:t>
      </w:r>
    </w:p>
    <w:p w14:paraId="0000002F"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00000030"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00000031"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14:paraId="00000032"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a benchmarking review in accordance with Call-Off Schedule 16 (Benchmarking)</w:t>
      </w:r>
      <w:r>
        <w:rPr>
          <w:rFonts w:ascii="Arial" w:eastAsia="Arial" w:hAnsi="Arial" w:cs="Arial"/>
          <w:sz w:val="24"/>
          <w:szCs w:val="24"/>
        </w:rPr>
        <w:t>; and</w:t>
      </w:r>
    </w:p>
    <w:p w14:paraId="00000033"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w:t>
      </w:r>
    </w:p>
    <w:p w14:paraId="00000034" w14:textId="77777777" w:rsidR="007A7332" w:rsidRDefault="00BA32C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Volume Discount</w:t>
      </w:r>
    </w:p>
    <w:p w14:paraId="00000035"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 xml:space="preserve">Where Volume Discount percentages have been submitted by a Supplier as part of their Framework Tender </w:t>
      </w:r>
      <w:r>
        <w:rPr>
          <w:rFonts w:ascii="Arial" w:eastAsia="Arial" w:hAnsi="Arial" w:cs="Arial"/>
          <w:sz w:val="24"/>
          <w:szCs w:val="24"/>
        </w:rPr>
        <w:t>Response, this</w:t>
      </w:r>
      <w:r>
        <w:rPr>
          <w:rFonts w:ascii="Arial" w:eastAsia="Arial" w:hAnsi="Arial" w:cs="Arial"/>
          <w:color w:val="000000"/>
          <w:sz w:val="24"/>
          <w:szCs w:val="24"/>
        </w:rPr>
        <w:t xml:space="preserve"> Paragraph 6 shall apply. Volu</w:t>
      </w:r>
      <w:r>
        <w:rPr>
          <w:rFonts w:ascii="Arial" w:eastAsia="Arial" w:hAnsi="Arial" w:cs="Arial"/>
          <w:color w:val="000000"/>
          <w:sz w:val="24"/>
          <w:szCs w:val="24"/>
        </w:rPr>
        <w:t>me Discounts shall be expressed as a percentage reduction applicable to all Charges invoiced to all Buyers which shall apply once the relevant tier has been met, as set out in Paragraph 6.2 and the excel spreadsheet embedded in Annex 1.</w:t>
      </w:r>
    </w:p>
    <w:p w14:paraId="00000036"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The tiers (per Lot) relate to all Charges invoiced to all Buyers by the Supplier under the Framework Contract during the Framework Contract Period and such tiers shall not be reset each Contract Year. The Volume Discount tiers are set as follows:</w:t>
      </w:r>
    </w:p>
    <w:p w14:paraId="00000037" w14:textId="77777777" w:rsidR="007A7332" w:rsidRDefault="00BA32C0">
      <w:pPr>
        <w:pBdr>
          <w:top w:val="nil"/>
          <w:left w:val="nil"/>
          <w:bottom w:val="nil"/>
          <w:right w:val="nil"/>
          <w:between w:val="nil"/>
        </w:pBdr>
        <w:tabs>
          <w:tab w:val="left" w:pos="709"/>
        </w:tabs>
        <w:spacing w:before="120" w:after="120" w:line="240" w:lineRule="auto"/>
        <w:ind w:left="1134"/>
        <w:jc w:val="both"/>
        <w:rPr>
          <w:rFonts w:ascii="Arial" w:eastAsia="Arial" w:hAnsi="Arial" w:cs="Arial"/>
          <w:b/>
          <w:color w:val="000000"/>
          <w:sz w:val="24"/>
          <w:szCs w:val="24"/>
        </w:rPr>
      </w:pPr>
      <w:r>
        <w:rPr>
          <w:rFonts w:ascii="Arial" w:eastAsia="Arial" w:hAnsi="Arial" w:cs="Arial"/>
          <w:b/>
          <w:color w:val="000000"/>
          <w:sz w:val="24"/>
          <w:szCs w:val="24"/>
        </w:rPr>
        <w:t>Lot 1:</w:t>
      </w:r>
    </w:p>
    <w:p w14:paraId="00000038"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Ti</w:t>
      </w:r>
      <w:r>
        <w:rPr>
          <w:rFonts w:ascii="Arial" w:eastAsia="Arial" w:hAnsi="Arial" w:cs="Arial"/>
          <w:color w:val="000000"/>
          <w:sz w:val="24"/>
          <w:szCs w:val="24"/>
        </w:rPr>
        <w:t xml:space="preserve">er 1 is between zero pounds (£0.00) and ten million pounds (£10,000,000); </w:t>
      </w:r>
    </w:p>
    <w:p w14:paraId="00000039"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Tier 2 is between ten million and one pound (£10,000,001) and fifty million pounds (£50,000,000); and </w:t>
      </w:r>
    </w:p>
    <w:p w14:paraId="0000003A"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Tier 3 is greater than fifty million pounds (&gt;£50,000,000). </w:t>
      </w:r>
    </w:p>
    <w:p w14:paraId="0000003B" w14:textId="77777777" w:rsidR="007A7332" w:rsidRDefault="00BA32C0">
      <w:pPr>
        <w:pBdr>
          <w:top w:val="nil"/>
          <w:left w:val="nil"/>
          <w:bottom w:val="nil"/>
          <w:right w:val="nil"/>
          <w:between w:val="nil"/>
        </w:pBdr>
        <w:tabs>
          <w:tab w:val="left" w:pos="1985"/>
          <w:tab w:val="left" w:pos="2127"/>
        </w:tabs>
        <w:spacing w:before="120" w:after="120" w:line="240" w:lineRule="auto"/>
        <w:ind w:left="1170"/>
        <w:jc w:val="both"/>
        <w:rPr>
          <w:rFonts w:ascii="Arial" w:eastAsia="Arial" w:hAnsi="Arial" w:cs="Arial"/>
          <w:b/>
          <w:color w:val="000000"/>
          <w:sz w:val="24"/>
          <w:szCs w:val="24"/>
        </w:rPr>
      </w:pPr>
      <w:r>
        <w:rPr>
          <w:rFonts w:ascii="Arial" w:eastAsia="Arial" w:hAnsi="Arial" w:cs="Arial"/>
          <w:b/>
          <w:color w:val="000000"/>
          <w:sz w:val="24"/>
          <w:szCs w:val="24"/>
        </w:rPr>
        <w:t>Lot 2 – UK Points of Sale:</w:t>
      </w:r>
    </w:p>
    <w:p w14:paraId="0000003C"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Tier 1 is between zero pounds (£0.00) and eighty million pounds (£80,000,000); </w:t>
      </w:r>
    </w:p>
    <w:p w14:paraId="0000003D"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Tier 2 is between eighty million and one pound (£80,000,001) and one hundred and fifty million pounds (£150,000,000); and </w:t>
      </w:r>
    </w:p>
    <w:p w14:paraId="0000003E"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Tier 3 is greater than one</w:t>
      </w:r>
      <w:r>
        <w:rPr>
          <w:rFonts w:ascii="Arial" w:eastAsia="Arial" w:hAnsi="Arial" w:cs="Arial"/>
          <w:color w:val="000000"/>
          <w:sz w:val="24"/>
          <w:szCs w:val="24"/>
        </w:rPr>
        <w:t xml:space="preserve"> hundred and fifty million pounds (&gt;£150,000,000).</w:t>
      </w:r>
    </w:p>
    <w:p w14:paraId="0000003F" w14:textId="77777777" w:rsidR="007A7332" w:rsidRDefault="00BA32C0">
      <w:pPr>
        <w:pBdr>
          <w:top w:val="nil"/>
          <w:left w:val="nil"/>
          <w:bottom w:val="nil"/>
          <w:right w:val="nil"/>
          <w:between w:val="nil"/>
        </w:pBdr>
        <w:tabs>
          <w:tab w:val="left" w:pos="1985"/>
          <w:tab w:val="left" w:pos="2127"/>
        </w:tabs>
        <w:spacing w:before="120" w:after="120" w:line="240" w:lineRule="auto"/>
        <w:ind w:left="1170"/>
        <w:jc w:val="both"/>
        <w:rPr>
          <w:rFonts w:ascii="Arial" w:eastAsia="Arial" w:hAnsi="Arial" w:cs="Arial"/>
          <w:b/>
          <w:color w:val="000000"/>
          <w:sz w:val="24"/>
          <w:szCs w:val="24"/>
        </w:rPr>
      </w:pPr>
      <w:r>
        <w:rPr>
          <w:rFonts w:ascii="Arial" w:eastAsia="Arial" w:hAnsi="Arial" w:cs="Arial"/>
          <w:b/>
          <w:color w:val="000000"/>
          <w:sz w:val="24"/>
          <w:szCs w:val="24"/>
        </w:rPr>
        <w:lastRenderedPageBreak/>
        <w:t>Lot 2 – Overseas Points of Sale:</w:t>
      </w:r>
    </w:p>
    <w:p w14:paraId="00000040"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Tier 1 is between zero pounds (£0.00) and ten million pounds (£10,000,000); </w:t>
      </w:r>
    </w:p>
    <w:p w14:paraId="00000041"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Tier 2 is between ten million and one pound (£10,000,001) and fifty million pounds (£50,000,000</w:t>
      </w:r>
      <w:r>
        <w:rPr>
          <w:rFonts w:ascii="Arial" w:eastAsia="Arial" w:hAnsi="Arial" w:cs="Arial"/>
          <w:color w:val="000000"/>
          <w:sz w:val="24"/>
          <w:szCs w:val="24"/>
        </w:rPr>
        <w:t xml:space="preserve">); and </w:t>
      </w:r>
    </w:p>
    <w:p w14:paraId="00000042"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Tier 3 is greater than fifty million pounds (&gt;£50,000,000). </w:t>
      </w:r>
    </w:p>
    <w:p w14:paraId="00000043" w14:textId="77777777" w:rsidR="007A7332" w:rsidRDefault="007A7332">
      <w:pPr>
        <w:pBdr>
          <w:top w:val="nil"/>
          <w:left w:val="nil"/>
          <w:bottom w:val="nil"/>
          <w:right w:val="nil"/>
          <w:between w:val="nil"/>
        </w:pBdr>
        <w:tabs>
          <w:tab w:val="left" w:pos="1985"/>
          <w:tab w:val="left" w:pos="2127"/>
        </w:tabs>
        <w:spacing w:before="120" w:after="120" w:line="240" w:lineRule="auto"/>
        <w:ind w:left="1170"/>
        <w:jc w:val="both"/>
        <w:rPr>
          <w:rFonts w:ascii="Arial" w:eastAsia="Arial" w:hAnsi="Arial" w:cs="Arial"/>
          <w:b/>
          <w:color w:val="000000"/>
          <w:sz w:val="24"/>
          <w:szCs w:val="24"/>
        </w:rPr>
      </w:pPr>
    </w:p>
    <w:p w14:paraId="00000044" w14:textId="77777777" w:rsidR="007A7332" w:rsidRDefault="00BA32C0">
      <w:pPr>
        <w:pBdr>
          <w:top w:val="nil"/>
          <w:left w:val="nil"/>
          <w:bottom w:val="nil"/>
          <w:right w:val="nil"/>
          <w:between w:val="nil"/>
        </w:pBdr>
        <w:tabs>
          <w:tab w:val="left" w:pos="1985"/>
          <w:tab w:val="left" w:pos="2127"/>
        </w:tabs>
        <w:spacing w:before="120" w:after="120" w:line="240" w:lineRule="auto"/>
        <w:ind w:left="1170"/>
        <w:jc w:val="both"/>
        <w:rPr>
          <w:rFonts w:ascii="Arial" w:eastAsia="Arial" w:hAnsi="Arial" w:cs="Arial"/>
          <w:b/>
          <w:color w:val="000000"/>
          <w:sz w:val="24"/>
          <w:szCs w:val="24"/>
        </w:rPr>
      </w:pPr>
      <w:r>
        <w:rPr>
          <w:rFonts w:ascii="Arial" w:eastAsia="Arial" w:hAnsi="Arial" w:cs="Arial"/>
          <w:b/>
          <w:color w:val="000000"/>
          <w:sz w:val="24"/>
          <w:szCs w:val="24"/>
        </w:rPr>
        <w:t>Lot 3:</w:t>
      </w:r>
    </w:p>
    <w:p w14:paraId="00000045"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 xml:space="preserve">Tier 1 is between zero pounds (£0.00) and one hundred and twenty million pounds (£120,000,000); </w:t>
      </w:r>
    </w:p>
    <w:p w14:paraId="00000046"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Tier 2 is between one hundred and twenty million and one pound (£120,000,001) and </w:t>
      </w:r>
      <w:r>
        <w:rPr>
          <w:rFonts w:ascii="Arial" w:eastAsia="Arial" w:hAnsi="Arial" w:cs="Arial"/>
          <w:color w:val="000000"/>
          <w:sz w:val="24"/>
          <w:szCs w:val="24"/>
        </w:rPr>
        <w:t xml:space="preserve">two hundred million pounds (£200,000,000); and </w:t>
      </w:r>
    </w:p>
    <w:p w14:paraId="00000047"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Tier 3 is greater than two hundred million pounds (&gt;£200,000,000). </w:t>
      </w:r>
    </w:p>
    <w:p w14:paraId="00000048" w14:textId="77777777" w:rsidR="007A7332" w:rsidRDefault="00BA32C0">
      <w:pPr>
        <w:pBdr>
          <w:top w:val="nil"/>
          <w:left w:val="nil"/>
          <w:bottom w:val="nil"/>
          <w:right w:val="nil"/>
          <w:between w:val="nil"/>
        </w:pBdr>
        <w:tabs>
          <w:tab w:val="left" w:pos="1985"/>
          <w:tab w:val="left" w:pos="2127"/>
        </w:tabs>
        <w:spacing w:before="120" w:after="120" w:line="240" w:lineRule="auto"/>
        <w:ind w:left="1170"/>
        <w:jc w:val="both"/>
        <w:rPr>
          <w:rFonts w:ascii="Arial" w:eastAsia="Arial" w:hAnsi="Arial" w:cs="Arial"/>
          <w:b/>
          <w:color w:val="000000"/>
          <w:sz w:val="24"/>
          <w:szCs w:val="24"/>
        </w:rPr>
      </w:pPr>
      <w:r>
        <w:rPr>
          <w:rFonts w:ascii="Arial" w:eastAsia="Arial" w:hAnsi="Arial" w:cs="Arial"/>
          <w:b/>
          <w:color w:val="000000"/>
          <w:sz w:val="24"/>
          <w:szCs w:val="24"/>
        </w:rPr>
        <w:t>Lot 4:</w:t>
      </w:r>
    </w:p>
    <w:p w14:paraId="00000049"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Tier 1 is between zero pounds (£0.00) and ten million pounds (£10,000,000); </w:t>
      </w:r>
    </w:p>
    <w:p w14:paraId="0000004A"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Tier 2 is between ten million and one pound (£10,000,001) and fifty million pounds (£50,000,000); and </w:t>
      </w:r>
    </w:p>
    <w:p w14:paraId="0000004B"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Tier 3 is greater than fifty million pounds (&gt;£50,000,000). </w:t>
      </w:r>
    </w:p>
    <w:p w14:paraId="0000004C"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Once a Supplier has submitted invoices to Buyers under the Call-Off Contracts which either i</w:t>
      </w:r>
      <w:r>
        <w:rPr>
          <w:rFonts w:ascii="Arial" w:eastAsia="Arial" w:hAnsi="Arial" w:cs="Arial"/>
          <w:color w:val="000000"/>
          <w:sz w:val="24"/>
          <w:szCs w:val="24"/>
        </w:rPr>
        <w:t>ndividually or collectively exceed the relevant tier per Lot (e.g. Lot 1 Tier 3 is greater than fifty million pounds (&gt;£50,000,000)) the relevant Volume Discount percentage will be automatically applied to the Charges for Deliverables performed/provided fr</w:t>
      </w:r>
      <w:r>
        <w:rPr>
          <w:rFonts w:ascii="Arial" w:eastAsia="Arial" w:hAnsi="Arial" w:cs="Arial"/>
          <w:color w:val="000000"/>
          <w:sz w:val="24"/>
          <w:szCs w:val="24"/>
        </w:rPr>
        <w:t>om the 1st of the Month after the date and time of the relevant threshold entitling the relevant Volume Discount was met and shall apply to all subsequent Charges invoiced in respect of Deliverables performed/provided by the Supplier, until either:</w:t>
      </w:r>
    </w:p>
    <w:p w14:paraId="0000004D"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the next (or final) Volume Discount tier is reached (e.g. Lot 1 Tier 3 is greater than fifty million pounds (&gt;£50,000,000); or</w:t>
      </w:r>
    </w:p>
    <w:p w14:paraId="0000004E"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 xml:space="preserve">the relevant Framework Contract terminates or expires. </w:t>
      </w:r>
    </w:p>
    <w:p w14:paraId="0000004F"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The Volume Discounts against each tier set out in the excel spreadsheet embedded in Annex 1 of this Schedule applies at the stated rate as discrete stand-alone discounts to all Buyers’ invoiced Charges for Deliverables performed/provided under Call-Off Con</w:t>
      </w:r>
      <w:r>
        <w:rPr>
          <w:rFonts w:ascii="Arial" w:eastAsia="Arial" w:hAnsi="Arial" w:cs="Arial"/>
          <w:color w:val="000000"/>
          <w:sz w:val="24"/>
          <w:szCs w:val="24"/>
        </w:rPr>
        <w:t xml:space="preserve">tracts.  For any Supplier who is successfully appointed to more than one Lot, the relevant Volume Discount shall be applied by the Supplier once the tier is met for the relevant Lot(s). </w:t>
      </w:r>
    </w:p>
    <w:p w14:paraId="00000050"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 xml:space="preserve"> Volume Discounts:</w:t>
      </w:r>
    </w:p>
    <w:p w14:paraId="00000051"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will be applied:</w:t>
      </w:r>
    </w:p>
    <w:p w14:paraId="00000052" w14:textId="77777777" w:rsidR="007A7332" w:rsidRDefault="00BA32C0">
      <w:pPr>
        <w:pBdr>
          <w:top w:val="nil"/>
          <w:left w:val="nil"/>
          <w:bottom w:val="nil"/>
          <w:right w:val="nil"/>
          <w:between w:val="nil"/>
        </w:pBdr>
        <w:tabs>
          <w:tab w:val="left" w:pos="1134"/>
          <w:tab w:val="left" w:pos="851"/>
        </w:tabs>
        <w:spacing w:before="120" w:after="120" w:line="240" w:lineRule="auto"/>
        <w:ind w:left="2552" w:hanging="85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(a) </w:t>
      </w:r>
      <w:r>
        <w:rPr>
          <w:rFonts w:ascii="Arial" w:eastAsia="Arial" w:hAnsi="Arial" w:cs="Arial"/>
          <w:color w:val="000000"/>
          <w:sz w:val="24"/>
          <w:szCs w:val="24"/>
        </w:rPr>
        <w:tab/>
      </w:r>
      <w:r>
        <w:rPr>
          <w:rFonts w:ascii="Arial" w:eastAsia="Arial" w:hAnsi="Arial" w:cs="Arial"/>
          <w:color w:val="000000"/>
          <w:sz w:val="24"/>
          <w:szCs w:val="24"/>
        </w:rPr>
        <w:t>as a percentage to all Supplier invoiced Charges (excluding the other costs detailed in Paragraph 3 of this Schedule); and</w:t>
      </w:r>
    </w:p>
    <w:p w14:paraId="00000053" w14:textId="77777777" w:rsidR="007A7332" w:rsidRDefault="00BA32C0">
      <w:pPr>
        <w:pBdr>
          <w:top w:val="nil"/>
          <w:left w:val="nil"/>
          <w:bottom w:val="nil"/>
          <w:right w:val="nil"/>
          <w:between w:val="nil"/>
        </w:pBdr>
        <w:tabs>
          <w:tab w:val="left" w:pos="1134"/>
          <w:tab w:val="left" w:pos="851"/>
        </w:tabs>
        <w:spacing w:before="120" w:after="120" w:line="240" w:lineRule="auto"/>
        <w:ind w:left="2552" w:hanging="850"/>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 xml:space="preserve">to all invoiced Charges and not apportioned to a particular Buyer; </w:t>
      </w:r>
    </w:p>
    <w:p w14:paraId="00000054" w14:textId="77777777" w:rsidR="007A7332" w:rsidRDefault="00BA32C0">
      <w:pPr>
        <w:pBdr>
          <w:top w:val="nil"/>
          <w:left w:val="nil"/>
          <w:bottom w:val="nil"/>
          <w:right w:val="nil"/>
          <w:between w:val="nil"/>
        </w:pBdr>
        <w:tabs>
          <w:tab w:val="left" w:pos="1134"/>
          <w:tab w:val="left" w:pos="851"/>
        </w:tabs>
        <w:spacing w:before="120" w:after="120" w:line="240" w:lineRule="auto"/>
        <w:ind w:left="2552" w:hanging="850"/>
        <w:jc w:val="both"/>
        <w:rPr>
          <w:rFonts w:ascii="Arial" w:eastAsia="Arial" w:hAnsi="Arial" w:cs="Arial"/>
          <w:color w:val="000000"/>
          <w:sz w:val="24"/>
          <w:szCs w:val="24"/>
        </w:rPr>
      </w:pPr>
      <w:r>
        <w:rPr>
          <w:rFonts w:ascii="Arial" w:eastAsia="Arial" w:hAnsi="Arial" w:cs="Arial"/>
          <w:color w:val="000000"/>
          <w:sz w:val="24"/>
          <w:szCs w:val="24"/>
        </w:rPr>
        <w:t xml:space="preserve">(c) </w:t>
      </w:r>
      <w:r>
        <w:rPr>
          <w:rFonts w:ascii="Arial" w:eastAsia="Arial" w:hAnsi="Arial" w:cs="Arial"/>
          <w:color w:val="000000"/>
          <w:sz w:val="24"/>
          <w:szCs w:val="24"/>
        </w:rPr>
        <w:tab/>
        <w:t>to all invoiced Charges regardless of increases to Frame</w:t>
      </w:r>
      <w:r>
        <w:rPr>
          <w:rFonts w:ascii="Arial" w:eastAsia="Arial" w:hAnsi="Arial" w:cs="Arial"/>
          <w:color w:val="000000"/>
          <w:sz w:val="24"/>
          <w:szCs w:val="24"/>
        </w:rPr>
        <w:t>work Prices or any component or sum thereto, in line with this Framework Schedule 3; and</w:t>
      </w:r>
    </w:p>
    <w:p w14:paraId="00000055" w14:textId="77777777" w:rsidR="007A7332" w:rsidRDefault="00BA32C0">
      <w:pPr>
        <w:pBdr>
          <w:top w:val="nil"/>
          <w:left w:val="nil"/>
          <w:bottom w:val="nil"/>
          <w:right w:val="nil"/>
          <w:between w:val="nil"/>
        </w:pBdr>
        <w:tabs>
          <w:tab w:val="left" w:pos="1134"/>
          <w:tab w:val="left" w:pos="851"/>
        </w:tabs>
        <w:spacing w:before="120" w:after="120" w:line="240" w:lineRule="auto"/>
        <w:ind w:left="2552" w:hanging="850"/>
        <w:jc w:val="both"/>
        <w:rPr>
          <w:rFonts w:ascii="Arial" w:eastAsia="Arial" w:hAnsi="Arial" w:cs="Arial"/>
          <w:color w:val="000000"/>
          <w:sz w:val="24"/>
          <w:szCs w:val="24"/>
        </w:rPr>
      </w:pPr>
      <w:r>
        <w:rPr>
          <w:rFonts w:ascii="Arial" w:eastAsia="Arial" w:hAnsi="Arial" w:cs="Arial"/>
          <w:color w:val="000000"/>
          <w:sz w:val="24"/>
          <w:szCs w:val="24"/>
        </w:rPr>
        <w:t xml:space="preserve">(d) </w:t>
      </w:r>
      <w:r>
        <w:rPr>
          <w:rFonts w:ascii="Arial" w:eastAsia="Arial" w:hAnsi="Arial" w:cs="Arial"/>
          <w:color w:val="000000"/>
          <w:sz w:val="24"/>
          <w:szCs w:val="24"/>
        </w:rPr>
        <w:tab/>
        <w:t xml:space="preserve">in accordance with Paragraph 6.3 above. </w:t>
      </w:r>
    </w:p>
    <w:p w14:paraId="00000056"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Charges relating to Deliverables received by Buyers under a Call-Off Contract must be invoiced (and any applicable Volume</w:t>
      </w:r>
      <w:r>
        <w:rPr>
          <w:rFonts w:ascii="Arial" w:eastAsia="Arial" w:hAnsi="Arial" w:cs="Arial"/>
          <w:color w:val="000000"/>
          <w:sz w:val="24"/>
          <w:szCs w:val="24"/>
        </w:rPr>
        <w:t xml:space="preserve"> Discount applied) in the Month in which they are performed, unless agreed or specified otherwise in the Order Form.  Any delay to the production and issuing of an invoice shall not impact the accurate application of any Volume Discounts relative to the ap</w:t>
      </w:r>
      <w:r>
        <w:rPr>
          <w:rFonts w:ascii="Arial" w:eastAsia="Arial" w:hAnsi="Arial" w:cs="Arial"/>
          <w:color w:val="000000"/>
          <w:sz w:val="24"/>
          <w:szCs w:val="24"/>
        </w:rPr>
        <w:t>plicable date(s) upon which Deliverables were performed/provided.</w:t>
      </w:r>
    </w:p>
    <w:p w14:paraId="00000057"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The Supplier shall not make any reference to its Volume Discounts or the proximity it is to any Volume Discount tier in any responses to a direct award or Further Competition Procedure under</w:t>
      </w:r>
      <w:r>
        <w:rPr>
          <w:rFonts w:ascii="Arial" w:eastAsia="Arial" w:hAnsi="Arial" w:cs="Arial"/>
          <w:color w:val="000000"/>
          <w:sz w:val="24"/>
          <w:szCs w:val="24"/>
        </w:rPr>
        <w:t>taken in accordance with Framework Schedule 7 (Call-Off Award Procedure) regarding any Call-Off Contract.  Volume Discounts shall not be taken into consideration by Buyers in determining the award of a Call-Off Contract.</w:t>
      </w:r>
    </w:p>
    <w:p w14:paraId="00000058" w14:textId="77777777" w:rsidR="007A7332" w:rsidRDefault="007A7332">
      <w:pPr>
        <w:pBdr>
          <w:top w:val="nil"/>
          <w:left w:val="nil"/>
          <w:bottom w:val="nil"/>
          <w:right w:val="nil"/>
          <w:between w:val="nil"/>
        </w:pBdr>
        <w:tabs>
          <w:tab w:val="left" w:pos="709"/>
        </w:tabs>
        <w:spacing w:before="120" w:after="120" w:line="240" w:lineRule="auto"/>
        <w:ind w:left="1134"/>
        <w:jc w:val="both"/>
        <w:rPr>
          <w:rFonts w:ascii="Arial" w:eastAsia="Arial" w:hAnsi="Arial" w:cs="Arial"/>
          <w:color w:val="000000"/>
          <w:sz w:val="24"/>
          <w:szCs w:val="24"/>
        </w:rPr>
      </w:pPr>
    </w:p>
    <w:p w14:paraId="00000059" w14:textId="77777777" w:rsidR="007A7332" w:rsidRDefault="00BA32C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Volume Discount Monitoring</w:t>
      </w:r>
    </w:p>
    <w:p w14:paraId="0000005A"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The Supplier shall monitor all spend under this Framework Contract (using a common reference code in its billing and invoicing system or other means of easy identification) to ascertain when a Volume Discount tier has been met and to correctly apply the co</w:t>
      </w:r>
      <w:r>
        <w:rPr>
          <w:rFonts w:ascii="Arial" w:eastAsia="Arial" w:hAnsi="Arial" w:cs="Arial"/>
          <w:color w:val="000000"/>
          <w:sz w:val="24"/>
          <w:szCs w:val="24"/>
        </w:rPr>
        <w:t>rresponding percentage of Volume Discount to all Buyers’ invoiced Charges from the 1st of the Month after the date and time the applicable Volume Discount takes effect.</w:t>
      </w:r>
    </w:p>
    <w:p w14:paraId="0000005B"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The Supplier shall promptly notify:</w:t>
      </w:r>
    </w:p>
    <w:p w14:paraId="0000005C"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CCS in writing once any Volume Discount tier is met; and</w:t>
      </w:r>
    </w:p>
    <w:p w14:paraId="0000005D"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all Buyers in writing with whom it has an ongoing Call-Off Contract of the date and time the applicable Volume Discount tier has been met and the fact that the applicable Volume Discount shall be app</w:t>
      </w:r>
      <w:r>
        <w:rPr>
          <w:rFonts w:ascii="Arial" w:eastAsia="Arial" w:hAnsi="Arial" w:cs="Arial"/>
          <w:color w:val="000000"/>
          <w:sz w:val="24"/>
          <w:szCs w:val="24"/>
        </w:rPr>
        <w:t>lied from the 1st of the Month after the date and time the applicable Volume Discount takes effect.</w:t>
      </w:r>
    </w:p>
    <w:p w14:paraId="0000005E"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If the Supplier fails to implement the correct Volume Discount it shall:</w:t>
      </w:r>
    </w:p>
    <w:p w14:paraId="0000005F"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promptly issue a credit note to relevant Buyer(s) for the amount due; or</w:t>
      </w:r>
    </w:p>
    <w:p w14:paraId="00000060"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where ther</w:t>
      </w:r>
      <w:r>
        <w:rPr>
          <w:rFonts w:ascii="Arial" w:eastAsia="Arial" w:hAnsi="Arial" w:cs="Arial"/>
          <w:color w:val="000000"/>
          <w:sz w:val="24"/>
          <w:szCs w:val="24"/>
        </w:rPr>
        <w:t xml:space="preserve">e is an ongoing Call-Off Contract, the Supplier shall automatically reduce the affected Buyer’s next invoice to take into </w:t>
      </w:r>
      <w:r>
        <w:rPr>
          <w:rFonts w:ascii="Arial" w:eastAsia="Arial" w:hAnsi="Arial" w:cs="Arial"/>
          <w:color w:val="000000"/>
          <w:sz w:val="24"/>
          <w:szCs w:val="24"/>
        </w:rPr>
        <w:lastRenderedPageBreak/>
        <w:t>account and to correct the failure to implement the correct Volume Discount.</w:t>
      </w:r>
    </w:p>
    <w:p w14:paraId="00000061"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The Supplier shall provide all reasonable information and</w:t>
      </w:r>
      <w:r>
        <w:rPr>
          <w:rFonts w:ascii="Arial" w:eastAsia="Arial" w:hAnsi="Arial" w:cs="Arial"/>
          <w:color w:val="000000"/>
          <w:sz w:val="24"/>
          <w:szCs w:val="24"/>
        </w:rPr>
        <w:t xml:space="preserve"> co-operation which CCS and/or the Buyer may request regarding the application of Volume Discounts by the Supplier (including as Management Information and within required MI Reports) in order to support CCS and the Buyer in monitoring and assuring the tim</w:t>
      </w:r>
      <w:r>
        <w:rPr>
          <w:rFonts w:ascii="Arial" w:eastAsia="Arial" w:hAnsi="Arial" w:cs="Arial"/>
          <w:color w:val="000000"/>
          <w:sz w:val="24"/>
          <w:szCs w:val="24"/>
        </w:rPr>
        <w:t>ely and accurate application of Volume Discounts by the Supplier.</w:t>
      </w:r>
    </w:p>
    <w:p w14:paraId="00000062" w14:textId="77777777" w:rsidR="007A7332" w:rsidRDefault="007A7332">
      <w:pPr>
        <w:pBdr>
          <w:top w:val="nil"/>
          <w:left w:val="nil"/>
          <w:bottom w:val="nil"/>
          <w:right w:val="nil"/>
          <w:between w:val="nil"/>
        </w:pBdr>
        <w:tabs>
          <w:tab w:val="left" w:pos="1134"/>
        </w:tabs>
        <w:spacing w:before="120" w:after="120" w:line="240" w:lineRule="auto"/>
        <w:ind w:left="284" w:hanging="360"/>
        <w:jc w:val="both"/>
        <w:rPr>
          <w:rFonts w:ascii="Arial" w:eastAsia="Arial" w:hAnsi="Arial" w:cs="Arial"/>
          <w:color w:val="000000"/>
          <w:sz w:val="24"/>
          <w:szCs w:val="24"/>
        </w:rPr>
      </w:pPr>
    </w:p>
    <w:p w14:paraId="00000063" w14:textId="77777777" w:rsidR="007A7332" w:rsidRDefault="00BA32C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Effect of volume discounts on call-off contract charges</w:t>
      </w:r>
    </w:p>
    <w:p w14:paraId="00000064"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As soon as a Supplier meets any Volume Discount tier detailed in Paragraph 6.2 above, all Charges invoiced by the Supplier to all Buyers for Deliverables from the 1st of the Month after the date and time that the applicable Volume Discount takes effect sha</w:t>
      </w:r>
      <w:r>
        <w:rPr>
          <w:rFonts w:ascii="Arial" w:eastAsia="Arial" w:hAnsi="Arial" w:cs="Arial"/>
          <w:color w:val="000000"/>
          <w:sz w:val="24"/>
          <w:szCs w:val="24"/>
        </w:rPr>
        <w:t>ll automatically be adjusted by the Supplier to take into account the applicable Volume Discount percentage reduction detailed in the excel spreadsheet embedded in Annex 1, in accordance with Paragraph 1.2.4 of this Framework Schedule 3.</w:t>
      </w:r>
    </w:p>
    <w:p w14:paraId="00000065" w14:textId="77777777" w:rsidR="007A7332" w:rsidRDefault="00BA32C0">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sz w:val="24"/>
          <w:szCs w:val="24"/>
        </w:rPr>
      </w:pPr>
      <w:r>
        <w:rPr>
          <w:rFonts w:ascii="Arial" w:eastAsia="Arial" w:hAnsi="Arial" w:cs="Arial"/>
          <w:color w:val="000000"/>
          <w:sz w:val="24"/>
          <w:szCs w:val="24"/>
        </w:rPr>
        <w:t>When any Volume Di</w:t>
      </w:r>
      <w:r>
        <w:rPr>
          <w:rFonts w:ascii="Arial" w:eastAsia="Arial" w:hAnsi="Arial" w:cs="Arial"/>
          <w:color w:val="000000"/>
          <w:sz w:val="24"/>
          <w:szCs w:val="24"/>
        </w:rPr>
        <w:t xml:space="preserve">scount tier detailed in Paragraph 6.2 above has been met: </w:t>
      </w:r>
    </w:p>
    <w:p w14:paraId="00000066"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the Supplier shall promptly apply the applicable Volume Discount to all Buyers’ invoices issued from the 1st of the Month after the date and time detailed in Paragraph 8.1 above; and</w:t>
      </w:r>
    </w:p>
    <w:p w14:paraId="00000067" w14:textId="77777777" w:rsidR="007A7332" w:rsidRDefault="00BA32C0">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sz w:val="24"/>
          <w:szCs w:val="24"/>
        </w:rPr>
      </w:pPr>
      <w:r>
        <w:rPr>
          <w:rFonts w:ascii="Arial" w:eastAsia="Arial" w:hAnsi="Arial" w:cs="Arial"/>
          <w:color w:val="000000"/>
          <w:sz w:val="24"/>
          <w:szCs w:val="24"/>
        </w:rPr>
        <w:t>the</w:t>
      </w:r>
      <w:r>
        <w:rPr>
          <w:rFonts w:ascii="Arial" w:eastAsia="Arial" w:hAnsi="Arial" w:cs="Arial"/>
          <w:color w:val="000000"/>
          <w:sz w:val="24"/>
          <w:szCs w:val="24"/>
        </w:rPr>
        <w:t xml:space="preserve"> Supplier shall for the remainder of the Framework Contract Period continue to apply the applicable Volume Discounts to all Buyers’ invoices clearly identifying the applicable Volume Discount tier that applies, as may be adjusted from time to time in accor</w:t>
      </w:r>
      <w:r>
        <w:rPr>
          <w:rFonts w:ascii="Arial" w:eastAsia="Arial" w:hAnsi="Arial" w:cs="Arial"/>
          <w:color w:val="000000"/>
          <w:sz w:val="24"/>
          <w:szCs w:val="24"/>
        </w:rPr>
        <w:t xml:space="preserve">dance with Paragraph 6 above. </w:t>
      </w:r>
    </w:p>
    <w:p w14:paraId="00000068" w14:textId="77777777" w:rsidR="007A7332" w:rsidRDefault="00BA32C0">
      <w:pPr>
        <w:rPr>
          <w:rFonts w:ascii="Arial" w:eastAsia="Arial" w:hAnsi="Arial" w:cs="Arial"/>
          <w:strike/>
          <w:color w:val="000000"/>
          <w:sz w:val="24"/>
          <w:szCs w:val="24"/>
        </w:rPr>
      </w:pPr>
      <w:r>
        <w:br w:type="page"/>
      </w:r>
    </w:p>
    <w:p w14:paraId="00000069" w14:textId="77777777" w:rsidR="007A7332" w:rsidRDefault="00BA32C0">
      <w:pPr>
        <w:jc w:val="both"/>
        <w:rPr>
          <w:rFonts w:ascii="Arial" w:eastAsia="Arial" w:hAnsi="Arial" w:cs="Arial"/>
          <w:b/>
          <w:sz w:val="36"/>
          <w:szCs w:val="36"/>
        </w:rPr>
      </w:pPr>
      <w:r>
        <w:rPr>
          <w:rFonts w:ascii="Arial" w:eastAsia="Arial" w:hAnsi="Arial" w:cs="Arial"/>
          <w:b/>
          <w:sz w:val="36"/>
          <w:szCs w:val="36"/>
        </w:rPr>
        <w:lastRenderedPageBreak/>
        <w:t>Annex 1: Rates, Prices and Volume Discounts</w:t>
      </w:r>
    </w:p>
    <w:p w14:paraId="0000006A" w14:textId="77777777" w:rsidR="007A7332" w:rsidRDefault="00BA32C0">
      <w:pPr>
        <w:keepNext/>
        <w:pBdr>
          <w:top w:val="nil"/>
          <w:left w:val="nil"/>
          <w:bottom w:val="nil"/>
          <w:right w:val="nil"/>
          <w:between w:val="nil"/>
        </w:pBdr>
        <w:spacing w:before="24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Fixed Prices</w:t>
      </w:r>
    </w:p>
    <w:p w14:paraId="0000006B" w14:textId="77777777" w:rsidR="007A7332" w:rsidRDefault="00BA32C0">
      <w:pPr>
        <w:pBdr>
          <w:top w:val="nil"/>
          <w:left w:val="nil"/>
          <w:bottom w:val="nil"/>
          <w:right w:val="nil"/>
          <w:between w:val="nil"/>
        </w:pBdr>
        <w:spacing w:before="240" w:after="120" w:line="240" w:lineRule="auto"/>
        <w:jc w:val="both"/>
        <w:rPr>
          <w:rFonts w:ascii="Arial" w:eastAsia="Arial" w:hAnsi="Arial" w:cs="Arial"/>
          <w:sz w:val="24"/>
          <w:szCs w:val="24"/>
        </w:rPr>
      </w:pPr>
      <w:r>
        <w:rPr>
          <w:rFonts w:ascii="Arial" w:eastAsia="Arial" w:hAnsi="Arial" w:cs="Arial"/>
          <w:sz w:val="24"/>
          <w:szCs w:val="24"/>
        </w:rPr>
        <w:t>The framework rates/prices percentages shall not be subject to variation by way of Indexation.</w:t>
      </w:r>
    </w:p>
    <w:p w14:paraId="0000006C" w14:textId="77777777" w:rsidR="007A7332" w:rsidRDefault="00BA32C0">
      <w:pPr>
        <w:pBdr>
          <w:top w:val="nil"/>
          <w:left w:val="nil"/>
          <w:bottom w:val="nil"/>
          <w:right w:val="nil"/>
          <w:between w:val="nil"/>
        </w:pBdr>
        <w:spacing w:before="240" w:after="120" w:line="240" w:lineRule="auto"/>
        <w:jc w:val="both"/>
        <w:rPr>
          <w:rFonts w:ascii="Arial" w:eastAsia="Arial" w:hAnsi="Arial" w:cs="Arial"/>
          <w:b/>
          <w:sz w:val="24"/>
          <w:szCs w:val="24"/>
        </w:rPr>
      </w:pPr>
      <w:r>
        <w:rPr>
          <w:rFonts w:ascii="Arial" w:eastAsia="Arial" w:hAnsi="Arial" w:cs="Arial"/>
          <w:b/>
          <w:sz w:val="24"/>
          <w:szCs w:val="24"/>
        </w:rPr>
        <w:t>Volume Discounts</w:t>
      </w:r>
    </w:p>
    <w:p w14:paraId="0000006D" w14:textId="77777777" w:rsidR="007A7332" w:rsidRDefault="00BA32C0">
      <w:pPr>
        <w:pBdr>
          <w:top w:val="nil"/>
          <w:left w:val="nil"/>
          <w:bottom w:val="nil"/>
          <w:right w:val="nil"/>
          <w:between w:val="nil"/>
        </w:pBdr>
        <w:spacing w:before="240" w:after="120" w:line="240" w:lineRule="auto"/>
        <w:jc w:val="both"/>
        <w:rPr>
          <w:rFonts w:ascii="Arial" w:eastAsia="Arial" w:hAnsi="Arial" w:cs="Arial"/>
          <w:sz w:val="24"/>
          <w:szCs w:val="24"/>
        </w:rPr>
      </w:pPr>
      <w:r>
        <w:rPr>
          <w:rFonts w:ascii="Arial" w:eastAsia="Arial" w:hAnsi="Arial" w:cs="Arial"/>
          <w:sz w:val="24"/>
          <w:szCs w:val="24"/>
        </w:rPr>
        <w:t xml:space="preserve">Volume Discounts shall be expressed as a percentage applicable to all Charges invoiced by the Supplier to all Buyers under this Framework Contract from the 1st of the Month after the date and time when the relevant tier is met. </w:t>
      </w:r>
    </w:p>
    <w:p w14:paraId="0000006E" w14:textId="77777777" w:rsidR="007A7332" w:rsidRDefault="00BA32C0">
      <w:pPr>
        <w:pBdr>
          <w:top w:val="nil"/>
          <w:left w:val="nil"/>
          <w:bottom w:val="nil"/>
          <w:right w:val="nil"/>
          <w:between w:val="nil"/>
        </w:pBdr>
        <w:spacing w:before="240" w:after="120" w:line="240" w:lineRule="auto"/>
        <w:jc w:val="both"/>
        <w:rPr>
          <w:rFonts w:ascii="Arial" w:eastAsia="Arial" w:hAnsi="Arial" w:cs="Arial"/>
          <w:sz w:val="24"/>
          <w:szCs w:val="24"/>
        </w:rPr>
      </w:pPr>
      <w:r>
        <w:rPr>
          <w:rFonts w:ascii="Arial" w:eastAsia="Arial" w:hAnsi="Arial" w:cs="Arial"/>
          <w:sz w:val="24"/>
          <w:szCs w:val="24"/>
        </w:rPr>
        <w:t>The tiers (per Lot) set out</w:t>
      </w:r>
      <w:r>
        <w:rPr>
          <w:rFonts w:ascii="Arial" w:eastAsia="Arial" w:hAnsi="Arial" w:cs="Arial"/>
          <w:sz w:val="24"/>
          <w:szCs w:val="24"/>
        </w:rPr>
        <w:t xml:space="preserve"> in the document below apply to the total Charges invoiced to all Buyers by the Supplier providing Deliverables under this Framework Contract during the Framework Contract Period from the 1st of the Month after the date and time when that tier has been met</w:t>
      </w:r>
      <w:r>
        <w:rPr>
          <w:rFonts w:ascii="Arial" w:eastAsia="Arial" w:hAnsi="Arial" w:cs="Arial"/>
          <w:sz w:val="24"/>
          <w:szCs w:val="24"/>
        </w:rPr>
        <w:t xml:space="preserve">.  </w:t>
      </w:r>
    </w:p>
    <w:p w14:paraId="0000006F" w14:textId="77777777" w:rsidR="007A7332" w:rsidRDefault="00BA32C0">
      <w:pPr>
        <w:pBdr>
          <w:top w:val="nil"/>
          <w:left w:val="nil"/>
          <w:bottom w:val="nil"/>
          <w:right w:val="nil"/>
          <w:between w:val="nil"/>
        </w:pBdr>
        <w:spacing w:before="240" w:after="120" w:line="240" w:lineRule="auto"/>
        <w:jc w:val="both"/>
        <w:rPr>
          <w:rFonts w:ascii="Arial" w:eastAsia="Arial" w:hAnsi="Arial" w:cs="Arial"/>
          <w:sz w:val="24"/>
          <w:szCs w:val="24"/>
        </w:rPr>
      </w:pPr>
      <w:r>
        <w:rPr>
          <w:rFonts w:ascii="Arial" w:eastAsia="Arial" w:hAnsi="Arial" w:cs="Arial"/>
          <w:sz w:val="24"/>
          <w:szCs w:val="24"/>
        </w:rPr>
        <w:t xml:space="preserve">The following excel spreadsheet includes the framework rates/pricing and Volume Discounts. </w:t>
      </w:r>
    </w:p>
    <w:p w14:paraId="3E5961B5" w14:textId="77777777" w:rsidR="00B73975" w:rsidRPr="00C37EE3" w:rsidRDefault="00B73975" w:rsidP="00B73975">
      <w:pPr>
        <w:rPr>
          <w:rFonts w:ascii="Arial" w:eastAsia="Arial" w:hAnsi="Arial" w:cs="Arial"/>
          <w:sz w:val="24"/>
          <w:szCs w:val="24"/>
        </w:rPr>
      </w:pPr>
      <w:r>
        <w:rPr>
          <w:rFonts w:ascii="Arial" w:eastAsia="Arial" w:hAnsi="Arial" w:cs="Arial"/>
          <w:sz w:val="20"/>
          <w:szCs w:val="20"/>
        </w:rPr>
        <w:t>REDACTED</w:t>
      </w:r>
    </w:p>
    <w:p w14:paraId="00000071" w14:textId="77777777" w:rsidR="007A7332" w:rsidRDefault="007A7332">
      <w:pPr>
        <w:rPr>
          <w:rFonts w:ascii="Arial" w:eastAsia="Arial" w:hAnsi="Arial" w:cs="Arial"/>
          <w:b/>
          <w:sz w:val="24"/>
          <w:szCs w:val="24"/>
        </w:rPr>
      </w:pPr>
      <w:bookmarkStart w:id="7" w:name="_GoBack"/>
      <w:bookmarkEnd w:id="7"/>
    </w:p>
    <w:sectPr w:rsidR="007A7332">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1F8DA" w14:textId="77777777" w:rsidR="00BA32C0" w:rsidRDefault="00BA32C0">
      <w:pPr>
        <w:spacing w:after="0" w:line="240" w:lineRule="auto"/>
      </w:pPr>
      <w:r>
        <w:separator/>
      </w:r>
    </w:p>
  </w:endnote>
  <w:endnote w:type="continuationSeparator" w:id="0">
    <w:p w14:paraId="72BBF8DA" w14:textId="77777777" w:rsidR="00BA32C0" w:rsidRDefault="00BA3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STZhongsong">
    <w:altName w:val="Malgun Gothic Semiligh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9" w14:textId="77777777" w:rsidR="007A7332" w:rsidRDefault="00BA32C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RM6217</w:t>
    </w:r>
    <w:r>
      <w:rPr>
        <w:rFonts w:ascii="Arial" w:eastAsia="Arial" w:hAnsi="Arial" w:cs="Arial"/>
        <w:sz w:val="20"/>
        <w:szCs w:val="20"/>
      </w:rPr>
      <w:tab/>
      <w:t xml:space="preserve">                                           </w:t>
    </w:r>
  </w:p>
  <w:p w14:paraId="0000007A" w14:textId="61A8083A" w:rsidR="007A7332" w:rsidRDefault="00BA32C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73975">
      <w:rPr>
        <w:rFonts w:ascii="Arial" w:eastAsia="Arial" w:hAnsi="Arial" w:cs="Arial"/>
        <w:color w:val="000000"/>
        <w:sz w:val="20"/>
        <w:szCs w:val="20"/>
      </w:rPr>
      <w:fldChar w:fldCharType="separate"/>
    </w:r>
    <w:r w:rsidR="00B73975">
      <w:rPr>
        <w:rFonts w:ascii="Arial" w:eastAsia="Arial" w:hAnsi="Arial" w:cs="Arial"/>
        <w:noProof/>
        <w:color w:val="000000"/>
        <w:sz w:val="20"/>
        <w:szCs w:val="20"/>
      </w:rPr>
      <w:t>8</w:t>
    </w:r>
    <w:r>
      <w:rPr>
        <w:rFonts w:ascii="Arial" w:eastAsia="Arial" w:hAnsi="Arial" w:cs="Arial"/>
        <w:color w:val="000000"/>
        <w:sz w:val="20"/>
        <w:szCs w:val="20"/>
      </w:rPr>
      <w:fldChar w:fldCharType="end"/>
    </w:r>
  </w:p>
  <w:p w14:paraId="0000007B" w14:textId="77777777" w:rsidR="007A7332" w:rsidRDefault="00BA32C0">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6" w14:textId="77777777" w:rsidR="007A7332" w:rsidRDefault="00BA32C0">
    <w:pPr>
      <w:tabs>
        <w:tab w:val="center" w:pos="4513"/>
        <w:tab w:val="right" w:pos="9026"/>
      </w:tabs>
      <w:spacing w:after="0"/>
    </w:pPr>
    <w:r>
      <w:t>Framework Ref: RM</w:t>
    </w:r>
    <w:r>
      <w:tab/>
      <w:t xml:space="preserve">                                  </w:t>
    </w:r>
    <w:r>
      <w:t xml:space="preserve">         </w:t>
    </w:r>
  </w:p>
  <w:p w14:paraId="00000077" w14:textId="77777777" w:rsidR="007A7332" w:rsidRDefault="00BA32C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78" w14:textId="77777777" w:rsidR="007A7332" w:rsidRDefault="00BA32C0">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35C47" w14:textId="77777777" w:rsidR="00BA32C0" w:rsidRDefault="00BA32C0">
      <w:pPr>
        <w:spacing w:after="0" w:line="240" w:lineRule="auto"/>
      </w:pPr>
      <w:r>
        <w:separator/>
      </w:r>
    </w:p>
  </w:footnote>
  <w:footnote w:type="continuationSeparator" w:id="0">
    <w:p w14:paraId="64162833" w14:textId="77777777" w:rsidR="00BA32C0" w:rsidRDefault="00BA32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4" w14:textId="77777777" w:rsidR="007A7332" w:rsidRDefault="00BA32C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75" w14:textId="77777777" w:rsidR="007A7332" w:rsidRDefault="00BA32C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2" w14:textId="77777777" w:rsidR="007A7332" w:rsidRDefault="00BA32C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73" w14:textId="77777777" w:rsidR="007A7332" w:rsidRDefault="00BA32C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DD19ED"/>
    <w:multiLevelType w:val="multilevel"/>
    <w:tmpl w:val="AB742A2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4151603"/>
    <w:multiLevelType w:val="multilevel"/>
    <w:tmpl w:val="39E4545A"/>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332"/>
    <w:rsid w:val="007A7332"/>
    <w:rsid w:val="00B73975"/>
    <w:rsid w:val="00BA32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9DBD60-E10D-4A98-B6C5-A609B8DB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T+WnBwej1yJa9tOhztSMa7DZVA==">AMUW2mUr/8rFohyzt2vo+xKCzPVSHHj9b/5SRDUiJ5pLbLMEmCaWlXPo+dSVd0LuMZd3W39cqBukVBCV2ddPHEinSOqSS6IG+to7xwr0F6oj5FuWdsLE53CuHwkgKjkkTnN1LOpQc1pbBe9g0umEwGcQSMsDBFiKeNEKx38tsY055Crf2XFKM8O87VnhT+oM16eUKVR/QJEN7B9D/wrpNhhq14+P1fRoUg==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2268</Words>
  <Characters>12933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Molyneux</dc:creator>
  <cp:lastModifiedBy>Alexandra Molyneux</cp:lastModifiedBy>
  <cp:revision>2</cp:revision>
  <dcterms:created xsi:type="dcterms:W3CDTF">2021-12-14T13:32:00Z</dcterms:created>
  <dcterms:modified xsi:type="dcterms:W3CDTF">2021-12-14T13:32:00Z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